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263A" w14:textId="77777777" w:rsidR="00C15DEB" w:rsidRPr="008D5C67" w:rsidRDefault="00BE0B8A" w:rsidP="00882AD0">
      <w:pPr>
        <w:spacing w:after="0"/>
        <w:rPr>
          <w:b/>
          <w:bCs/>
          <w:sz w:val="28"/>
          <w:szCs w:val="28"/>
          <w:u w:val="single"/>
        </w:rPr>
      </w:pPr>
      <w:r>
        <w:rPr>
          <w:b/>
          <w:bCs/>
          <w:sz w:val="28"/>
          <w:szCs w:val="28"/>
          <w:u w:val="single"/>
        </w:rPr>
        <w:t>S</w:t>
      </w:r>
      <w:r w:rsidR="00882AD0" w:rsidRPr="008D5C67">
        <w:rPr>
          <w:b/>
          <w:bCs/>
          <w:sz w:val="28"/>
          <w:szCs w:val="28"/>
          <w:u w:val="single"/>
        </w:rPr>
        <w:t>ubcontract contingency plan</w:t>
      </w:r>
    </w:p>
    <w:p w14:paraId="7FD13012" w14:textId="77777777" w:rsidR="00882AD0" w:rsidRDefault="00882AD0" w:rsidP="00882AD0">
      <w:pPr>
        <w:spacing w:after="0"/>
      </w:pPr>
    </w:p>
    <w:p w14:paraId="172E1ACD" w14:textId="77777777" w:rsidR="00882AD0" w:rsidRDefault="00882AD0" w:rsidP="00882AD0">
      <w:pPr>
        <w:spacing w:after="0"/>
      </w:pPr>
      <w:r>
        <w:t>In the event of one of the college’s AEB subcontractors being unable to complete learners who are on programme (for example, if the subcontractor goes into liquidation), the college would implement the following measures.</w:t>
      </w:r>
    </w:p>
    <w:p w14:paraId="5EC6F27A" w14:textId="77777777" w:rsidR="00882AD0" w:rsidRDefault="00882AD0" w:rsidP="00882AD0">
      <w:pPr>
        <w:spacing w:after="0"/>
      </w:pPr>
    </w:p>
    <w:p w14:paraId="11512184" w14:textId="77777777" w:rsidR="00882AD0" w:rsidRDefault="00882AD0" w:rsidP="00882AD0">
      <w:pPr>
        <w:spacing w:after="0"/>
      </w:pPr>
      <w:r>
        <w:t>Learners</w:t>
      </w:r>
    </w:p>
    <w:p w14:paraId="707F8DB5" w14:textId="77777777" w:rsidR="00882AD0" w:rsidRDefault="00882AD0" w:rsidP="00882AD0">
      <w:pPr>
        <w:spacing w:after="0"/>
      </w:pPr>
    </w:p>
    <w:p w14:paraId="686C40E7" w14:textId="77777777" w:rsidR="00882AD0" w:rsidRDefault="001B2FFC" w:rsidP="00882AD0">
      <w:pPr>
        <w:pStyle w:val="ListParagraph"/>
        <w:numPr>
          <w:ilvl w:val="0"/>
          <w:numId w:val="1"/>
        </w:numPr>
        <w:spacing w:after="0"/>
      </w:pPr>
      <w:r>
        <w:t xml:space="preserve">All affected learners </w:t>
      </w:r>
      <w:r w:rsidR="008D5C67">
        <w:t>to</w:t>
      </w:r>
      <w:r>
        <w:t xml:space="preserve"> be contacted by WNC staff to advise of the situation and ascertain whether they are still in learning and if they wish to complete the programme.  Learners will be advised that there will be further updates within 2 weeks of alternative arrangements to allow them to complete their programme of learning.</w:t>
      </w:r>
    </w:p>
    <w:p w14:paraId="1C02CA57" w14:textId="77777777" w:rsidR="001B2FFC" w:rsidRDefault="001B2FFC" w:rsidP="00882AD0">
      <w:pPr>
        <w:pStyle w:val="ListParagraph"/>
        <w:numPr>
          <w:ilvl w:val="0"/>
          <w:numId w:val="1"/>
        </w:numPr>
        <w:spacing w:after="0"/>
      </w:pPr>
      <w:r>
        <w:t>WNC priority would be to allow learners to complete their chosen programme of study, even if the costs incurred to do this would be in excess of the funding generated.</w:t>
      </w:r>
    </w:p>
    <w:p w14:paraId="32193F14" w14:textId="77777777" w:rsidR="001B2FFC" w:rsidRDefault="001B2FFC" w:rsidP="001B2FFC">
      <w:pPr>
        <w:spacing w:after="0"/>
      </w:pPr>
    </w:p>
    <w:p w14:paraId="0D95A315" w14:textId="77777777" w:rsidR="001B2FFC" w:rsidRDefault="001B2FFC" w:rsidP="001B2FFC">
      <w:pPr>
        <w:spacing w:after="0"/>
      </w:pPr>
      <w:r>
        <w:t>Awarding organisation</w:t>
      </w:r>
    </w:p>
    <w:p w14:paraId="409E14AD" w14:textId="77777777" w:rsidR="001B2FFC" w:rsidRDefault="001B2FFC" w:rsidP="001B2FFC">
      <w:pPr>
        <w:spacing w:after="0"/>
      </w:pPr>
    </w:p>
    <w:p w14:paraId="0B8C0598" w14:textId="77777777" w:rsidR="001B2FFC" w:rsidRDefault="001B2FFC" w:rsidP="001B2FFC">
      <w:pPr>
        <w:pStyle w:val="ListParagraph"/>
        <w:numPr>
          <w:ilvl w:val="0"/>
          <w:numId w:val="2"/>
        </w:numPr>
        <w:spacing w:after="0"/>
      </w:pPr>
      <w:r>
        <w:t xml:space="preserve">WNC to make contact with existing awarding organisation to see if learners can be transferred to </w:t>
      </w:r>
      <w:r w:rsidR="000A0298">
        <w:t>WNC if the college has centre approval for the qualification, or to an alternative provider if not.</w:t>
      </w:r>
    </w:p>
    <w:p w14:paraId="15BF5C68" w14:textId="77777777" w:rsidR="000A0298" w:rsidRDefault="000A0298" w:rsidP="001B2FFC">
      <w:pPr>
        <w:pStyle w:val="ListParagraph"/>
        <w:numPr>
          <w:ilvl w:val="0"/>
          <w:numId w:val="2"/>
        </w:numPr>
        <w:spacing w:after="0"/>
      </w:pPr>
      <w:r>
        <w:t>Ascertain whether existing work can be transferred to an alternative AO and APL applied.</w:t>
      </w:r>
    </w:p>
    <w:p w14:paraId="6948C07E" w14:textId="77777777" w:rsidR="008D5C67" w:rsidRDefault="008D5C67" w:rsidP="001B2FFC">
      <w:pPr>
        <w:pStyle w:val="ListParagraph"/>
        <w:numPr>
          <w:ilvl w:val="0"/>
          <w:numId w:val="2"/>
        </w:numPr>
        <w:spacing w:after="0"/>
      </w:pPr>
      <w:r>
        <w:t>WNC to pay for any registration and certification costs that cannot be transferred from the outgoing subcontractor’s centre.</w:t>
      </w:r>
    </w:p>
    <w:p w14:paraId="270DA340" w14:textId="77777777" w:rsidR="000A0298" w:rsidRDefault="000A0298" w:rsidP="000A0298">
      <w:pPr>
        <w:spacing w:after="0"/>
      </w:pPr>
    </w:p>
    <w:p w14:paraId="513CA34B" w14:textId="77777777" w:rsidR="000A0298" w:rsidRDefault="000A0298" w:rsidP="000A0298">
      <w:pPr>
        <w:spacing w:after="0"/>
      </w:pPr>
      <w:r>
        <w:t>Staffing</w:t>
      </w:r>
    </w:p>
    <w:p w14:paraId="1E51544E" w14:textId="77777777" w:rsidR="000A0298" w:rsidRDefault="000A0298" w:rsidP="000A0298">
      <w:pPr>
        <w:spacing w:after="0"/>
      </w:pPr>
    </w:p>
    <w:p w14:paraId="311C08EE" w14:textId="77777777" w:rsidR="000A0298" w:rsidRDefault="003004E9" w:rsidP="000A0298">
      <w:pPr>
        <w:pStyle w:val="ListParagraph"/>
        <w:numPr>
          <w:ilvl w:val="0"/>
          <w:numId w:val="3"/>
        </w:numPr>
        <w:spacing w:after="0"/>
      </w:pPr>
      <w:r>
        <w:t>WNC to explore the possibility of taking on the subcontractor’s teachers/assessors on a temporary or sessional contract in order to complete the existing learners with minimum disruption.</w:t>
      </w:r>
    </w:p>
    <w:p w14:paraId="1B8F6F13" w14:textId="77777777" w:rsidR="003004E9" w:rsidRDefault="003004E9" w:rsidP="003004E9">
      <w:pPr>
        <w:spacing w:after="0"/>
      </w:pPr>
    </w:p>
    <w:p w14:paraId="68A4F2DB" w14:textId="77777777" w:rsidR="003004E9" w:rsidRDefault="003004E9" w:rsidP="003004E9">
      <w:pPr>
        <w:spacing w:after="0"/>
      </w:pPr>
      <w:r>
        <w:t>Alternative provider</w:t>
      </w:r>
    </w:p>
    <w:p w14:paraId="1B05BC4A" w14:textId="77777777" w:rsidR="003004E9" w:rsidRDefault="003004E9" w:rsidP="003004E9">
      <w:pPr>
        <w:spacing w:after="0"/>
      </w:pPr>
    </w:p>
    <w:p w14:paraId="4615189B" w14:textId="77777777" w:rsidR="003004E9" w:rsidRDefault="00ED01F0" w:rsidP="00ED01F0">
      <w:pPr>
        <w:pStyle w:val="ListParagraph"/>
        <w:numPr>
          <w:ilvl w:val="0"/>
          <w:numId w:val="3"/>
        </w:numPr>
        <w:spacing w:after="0"/>
      </w:pPr>
      <w:r>
        <w:t>Where is not feasible for WNC to complete the learners directly</w:t>
      </w:r>
      <w:r w:rsidR="008D5C67">
        <w:t>, priority will be given to sourcing an alternative provider to take over the delivery and complete the existing learners, with the alternative provider being paid using the funding generated.</w:t>
      </w:r>
    </w:p>
    <w:sectPr w:rsidR="00300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77F31"/>
    <w:multiLevelType w:val="hybridMultilevel"/>
    <w:tmpl w:val="8396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B64A2"/>
    <w:multiLevelType w:val="hybridMultilevel"/>
    <w:tmpl w:val="C33EA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D11993"/>
    <w:multiLevelType w:val="hybridMultilevel"/>
    <w:tmpl w:val="06485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2475664">
    <w:abstractNumId w:val="0"/>
  </w:num>
  <w:num w:numId="2" w16cid:durableId="16466882">
    <w:abstractNumId w:val="1"/>
  </w:num>
  <w:num w:numId="3" w16cid:durableId="990213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wMTEztzQ0MDY3NDdV0lEKTi0uzszPAykwrAUAg8aWjCwAAAA="/>
  </w:docVars>
  <w:rsids>
    <w:rsidRoot w:val="00882AD0"/>
    <w:rsid w:val="000A0298"/>
    <w:rsid w:val="001B2FFC"/>
    <w:rsid w:val="00295087"/>
    <w:rsid w:val="003004E9"/>
    <w:rsid w:val="00882AD0"/>
    <w:rsid w:val="008D5C67"/>
    <w:rsid w:val="009A6CAC"/>
    <w:rsid w:val="00BE0B8A"/>
    <w:rsid w:val="00C15DEB"/>
    <w:rsid w:val="00C479BC"/>
    <w:rsid w:val="00ED0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6FD4"/>
  <w15:chartTrackingRefBased/>
  <w15:docId w15:val="{D38EEA90-7575-42E7-8AC8-4E0D2E02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EE57FF38EFE74B99799FBF1A2C058D" ma:contentTypeVersion="13" ma:contentTypeDescription="Create a new document." ma:contentTypeScope="" ma:versionID="c112febeaff2411049c5b4cde700e0dd">
  <xsd:schema xmlns:xsd="http://www.w3.org/2001/XMLSchema" xmlns:xs="http://www.w3.org/2001/XMLSchema" xmlns:p="http://schemas.microsoft.com/office/2006/metadata/properties" xmlns:ns3="9305e005-2268-4f83-a31c-dca6a2491be4" xmlns:ns4="fe04eb58-6bd0-4ffb-9b60-1c700face4ff" targetNamespace="http://schemas.microsoft.com/office/2006/metadata/properties" ma:root="true" ma:fieldsID="a723813112cddef9af517b0b6f807905" ns3:_="" ns4:_="">
    <xsd:import namespace="9305e005-2268-4f83-a31c-dca6a2491be4"/>
    <xsd:import namespace="fe04eb58-6bd0-4ffb-9b60-1c700face4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5e005-2268-4f83-a31c-dca6a2491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4eb58-6bd0-4ffb-9b60-1c700face4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32A74-0EB7-4E30-932D-F069A0D1A6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843C37-F4B5-43D3-B696-251F50139EFF}">
  <ds:schemaRefs>
    <ds:schemaRef ds:uri="http://schemas.microsoft.com/sharepoint/v3/contenttype/forms"/>
  </ds:schemaRefs>
</ds:datastoreItem>
</file>

<file path=customXml/itemProps3.xml><?xml version="1.0" encoding="utf-8"?>
<ds:datastoreItem xmlns:ds="http://schemas.openxmlformats.org/officeDocument/2006/customXml" ds:itemID="{37B00DBE-41EF-40A9-BF15-5964A5366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5e005-2268-4f83-a31c-dca6a2491be4"/>
    <ds:schemaRef ds:uri="fe04eb58-6bd0-4ffb-9b60-1c700face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Rowley</dc:creator>
  <cp:keywords/>
  <dc:description/>
  <cp:lastModifiedBy>Catherine Walker</cp:lastModifiedBy>
  <cp:revision>2</cp:revision>
  <dcterms:created xsi:type="dcterms:W3CDTF">2022-05-26T13:28:00Z</dcterms:created>
  <dcterms:modified xsi:type="dcterms:W3CDTF">2022-05-26T13:28:00Z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0x01010030EE57FF38EFE74B99799FBF1A2C058D</vt:lpwstr>
  </property>
</Properties>
</file>